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534" w:rsidRDefault="003A4534" w:rsidP="003A4534">
      <w:pPr>
        <w:rPr>
          <w:rFonts w:ascii="Arial" w:hAnsi="Arial" w:cs="Arial"/>
          <w:b/>
          <w:sz w:val="22"/>
          <w:szCs w:val="22"/>
          <w:rtl/>
        </w:rPr>
      </w:pPr>
    </w:p>
    <w:tbl>
      <w:tblPr>
        <w:tblpPr w:leftFromText="180" w:rightFromText="180" w:vertAnchor="page" w:horzAnchor="page" w:tblpX="3296"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B536C5" w:rsidP="0053500C">
            <w:pPr>
              <w:spacing w:line="276" w:lineRule="auto"/>
              <w:jc w:val="right"/>
              <w:rPr>
                <w:rFonts w:ascii="Arial" w:hAnsi="Arial" w:cs="Arial"/>
                <w:b/>
                <w:sz w:val="22"/>
                <w:szCs w:val="22"/>
                <w:rtl/>
              </w:rPr>
            </w:pPr>
            <w:r>
              <w:rPr>
                <w:rFonts w:ascii="Arial" w:hAnsi="Arial" w:cs="Arial" w:hint="cs"/>
                <w:b/>
                <w:sz w:val="22"/>
                <w:szCs w:val="22"/>
                <w:rtl/>
              </w:rPr>
              <w:t>רשות התחרות</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A96B38" w:rsidP="0053500C">
            <w:pPr>
              <w:spacing w:line="276" w:lineRule="auto"/>
              <w:jc w:val="right"/>
              <w:rPr>
                <w:rFonts w:ascii="Arial" w:hAnsi="Arial" w:cs="Arial"/>
                <w:b/>
                <w:sz w:val="22"/>
                <w:szCs w:val="22"/>
                <w:rtl/>
              </w:rPr>
            </w:pPr>
            <w:r>
              <w:rPr>
                <w:rFonts w:ascii="Arial" w:hAnsi="Arial" w:cs="Arial" w:hint="cs"/>
                <w:b/>
                <w:sz w:val="22"/>
                <w:szCs w:val="22"/>
                <w:rtl/>
              </w:rPr>
              <w:t>ספריה</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B536C5" w:rsidP="00AF51A2">
            <w:pPr>
              <w:spacing w:line="276" w:lineRule="auto"/>
              <w:jc w:val="right"/>
              <w:rPr>
                <w:rFonts w:ascii="Arial" w:hAnsi="Arial" w:cs="Arial"/>
                <w:b/>
                <w:sz w:val="22"/>
                <w:szCs w:val="22"/>
                <w:rtl/>
              </w:rPr>
            </w:pPr>
            <w:r>
              <w:rPr>
                <w:rFonts w:ascii="Arial" w:hAnsi="Arial" w:cs="Arial" w:hint="cs"/>
                <w:b/>
                <w:sz w:val="22"/>
                <w:szCs w:val="22"/>
                <w:rtl/>
              </w:rPr>
              <w:t>08.02.2026</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496A7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B610B0">
        <w:rPr>
          <w:rFonts w:ascii="Arial" w:hAnsi="Arial" w:cs="Arial"/>
          <w:b/>
          <w:sz w:val="28"/>
          <w:szCs w:val="28"/>
        </w:rPr>
        <w:sym w:font="Wingdings" w:char="F0A8"/>
      </w:r>
      <w:r w:rsidRPr="005230E9">
        <w:rPr>
          <w:rFonts w:ascii="Arial" w:hAnsi="Arial" w:cs="Arial" w:hint="cs"/>
          <w:b/>
          <w:sz w:val="22"/>
          <w:szCs w:val="22"/>
          <w:rtl/>
        </w:rPr>
        <w:t xml:space="preserve"> 3(29) / </w:t>
      </w:r>
      <w:r w:rsidR="00496A74">
        <w:rPr>
          <w:rFonts w:ascii="Arial" w:hAnsi="Arial" w:cs="Arial"/>
          <w:b/>
          <w:sz w:val="28"/>
          <w:szCs w:val="28"/>
        </w:rPr>
        <w:sym w:font="Wingdings" w:char="F0FD"/>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536C5"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B536C5" w:rsidRPr="0053500C" w:rsidTr="0053500C">
        <w:tc>
          <w:tcPr>
            <w:tcW w:w="9178" w:type="dxa"/>
            <w:tcBorders>
              <w:bottom w:val="single" w:sz="4" w:space="0" w:color="auto"/>
            </w:tcBorders>
          </w:tcPr>
          <w:p w:rsidR="00A95092" w:rsidRDefault="00A95092" w:rsidP="00A95092">
            <w:pPr>
              <w:spacing w:line="276" w:lineRule="auto"/>
              <w:rPr>
                <w:rFonts w:ascii="Arial" w:hAnsi="Arial" w:cs="Arial"/>
                <w:b/>
                <w:sz w:val="22"/>
                <w:szCs w:val="22"/>
                <w:rtl/>
              </w:rPr>
            </w:pPr>
            <w:r>
              <w:rPr>
                <w:rFonts w:ascii="Arial" w:hAnsi="Arial" w:cs="Arial"/>
                <w:b/>
                <w:sz w:val="22"/>
                <w:szCs w:val="22"/>
              </w:rPr>
              <w:t>KLUWER</w:t>
            </w:r>
            <w:r w:rsidRPr="00A95092">
              <w:rPr>
                <w:rFonts w:ascii="Arial" w:hAnsi="Arial" w:cs="Arial" w:hint="cs"/>
                <w:b/>
                <w:sz w:val="22"/>
                <w:szCs w:val="22"/>
                <w:rtl/>
              </w:rPr>
              <w:t xml:space="preserve"> הנה הוצאה לאור וספק בלעדי לגישה מקוונת של הספרים בהוצאתו.</w:t>
            </w:r>
          </w:p>
          <w:p w:rsidR="00A95092" w:rsidRDefault="00A95092" w:rsidP="00A95092">
            <w:pPr>
              <w:spacing w:line="276" w:lineRule="auto"/>
              <w:rPr>
                <w:rFonts w:ascii="Arial" w:hAnsi="Arial" w:cs="Arial"/>
                <w:b/>
                <w:sz w:val="22"/>
                <w:szCs w:val="22"/>
                <w:rtl/>
              </w:rPr>
            </w:pPr>
            <w:r>
              <w:rPr>
                <w:rFonts w:ascii="Arial" w:hAnsi="Arial" w:cs="Arial" w:hint="cs"/>
                <w:b/>
                <w:sz w:val="22"/>
                <w:szCs w:val="22"/>
                <w:rtl/>
              </w:rPr>
              <w:t xml:space="preserve">ביניהם ספר </w:t>
            </w:r>
          </w:p>
          <w:p w:rsidR="00A95092" w:rsidRDefault="00A95092" w:rsidP="00A95092">
            <w:pPr>
              <w:pStyle w:val="2"/>
              <w:bidi w:val="0"/>
              <w:rPr>
                <w:bCs w:val="0"/>
                <w:i w:val="0"/>
                <w:iCs w:val="0"/>
                <w:sz w:val="22"/>
                <w:szCs w:val="22"/>
              </w:rPr>
            </w:pPr>
            <w:r w:rsidRPr="00A95092">
              <w:rPr>
                <w:bCs w:val="0"/>
                <w:i w:val="0"/>
                <w:iCs w:val="0"/>
                <w:sz w:val="22"/>
                <w:szCs w:val="22"/>
              </w:rPr>
              <w:t xml:space="preserve">Antitrust Law - An Analysis of Antitrust Principles and Their Application, </w:t>
            </w:r>
            <w:proofErr w:type="spellStart"/>
            <w:r w:rsidRPr="00A95092">
              <w:rPr>
                <w:bCs w:val="0"/>
                <w:i w:val="0"/>
                <w:iCs w:val="0"/>
                <w:sz w:val="22"/>
                <w:szCs w:val="22"/>
              </w:rPr>
              <w:t>Areeda</w:t>
            </w:r>
            <w:proofErr w:type="spellEnd"/>
            <w:r w:rsidRPr="00A95092">
              <w:rPr>
                <w:bCs w:val="0"/>
                <w:i w:val="0"/>
                <w:iCs w:val="0"/>
                <w:sz w:val="22"/>
                <w:szCs w:val="22"/>
              </w:rPr>
              <w:t xml:space="preserve"> and </w:t>
            </w:r>
            <w:proofErr w:type="spellStart"/>
            <w:r w:rsidRPr="00A95092">
              <w:rPr>
                <w:bCs w:val="0"/>
                <w:i w:val="0"/>
                <w:iCs w:val="0"/>
                <w:sz w:val="22"/>
                <w:szCs w:val="22"/>
              </w:rPr>
              <w:t>Hovenkamp</w:t>
            </w:r>
            <w:proofErr w:type="spellEnd"/>
          </w:p>
          <w:p w:rsidR="00A95092" w:rsidRPr="00A95092" w:rsidRDefault="00A95092" w:rsidP="00A95092">
            <w:pPr>
              <w:bidi w:val="0"/>
              <w:jc w:val="right"/>
              <w:rPr>
                <w:rtl/>
              </w:rPr>
            </w:pPr>
            <w:r w:rsidRPr="00A95092">
              <w:rPr>
                <w:rFonts w:ascii="Arial" w:hAnsi="Arial" w:cs="Arial" w:hint="cs"/>
                <w:b/>
                <w:sz w:val="22"/>
                <w:szCs w:val="22"/>
                <w:rtl/>
              </w:rPr>
              <w:t xml:space="preserve">שכולל 22 כרכים </w:t>
            </w:r>
            <w:r w:rsidR="000D5E3F">
              <w:rPr>
                <w:rFonts w:ascii="Arial" w:hAnsi="Arial" w:cs="Arial" w:hint="cs"/>
                <w:b/>
                <w:sz w:val="22"/>
                <w:szCs w:val="22"/>
                <w:rtl/>
              </w:rPr>
              <w:t xml:space="preserve">מודפסים, </w:t>
            </w:r>
            <w:r w:rsidRPr="00A95092">
              <w:rPr>
                <w:rFonts w:ascii="Arial" w:hAnsi="Arial" w:cs="Arial" w:hint="cs"/>
                <w:b/>
                <w:sz w:val="22"/>
                <w:szCs w:val="22"/>
                <w:rtl/>
              </w:rPr>
              <w:t>שכל הזמן מתעדכן וצריך לרכוש כרכים מעודכנים. המאגר תמיד מעודכן</w:t>
            </w:r>
            <w:r>
              <w:rPr>
                <w:rFonts w:hint="cs"/>
                <w:rtl/>
              </w:rPr>
              <w:t>.</w:t>
            </w:r>
          </w:p>
          <w:p w:rsidR="00A95092" w:rsidRDefault="00A95092" w:rsidP="00A95092">
            <w:pPr>
              <w:spacing w:line="276" w:lineRule="auto"/>
              <w:rPr>
                <w:rFonts w:ascii="Arial" w:hAnsi="Arial" w:cs="Arial"/>
                <w:b/>
                <w:sz w:val="22"/>
                <w:szCs w:val="22"/>
                <w:rtl/>
              </w:rPr>
            </w:pPr>
            <w:r w:rsidRPr="00A95092">
              <w:rPr>
                <w:rFonts w:ascii="Arial" w:hAnsi="Arial" w:cs="Arial" w:hint="cs"/>
                <w:b/>
                <w:sz w:val="22"/>
                <w:szCs w:val="22"/>
                <w:rtl/>
              </w:rPr>
              <w:t xml:space="preserve">מאגר מידע בינלאומי מספק גישה מקוונת לספרים הכי מובילים בתחום ההגבלים העסקיים. מאפשר גישה של מספר משתמשים בו זמנית לספרים מקצועיים, מיעל תהליך איתור חומר רלוונטי. המאגר מספק גם </w:t>
            </w:r>
            <w:r>
              <w:rPr>
                <w:rFonts w:ascii="Arial" w:hAnsi="Arial" w:cs="Arial" w:hint="cs"/>
                <w:b/>
                <w:sz w:val="22"/>
                <w:szCs w:val="22"/>
                <w:rtl/>
              </w:rPr>
              <w:t xml:space="preserve">גישה </w:t>
            </w:r>
            <w:proofErr w:type="spellStart"/>
            <w:r>
              <w:rPr>
                <w:rFonts w:ascii="Arial" w:hAnsi="Arial" w:cs="Arial" w:hint="cs"/>
                <w:b/>
                <w:sz w:val="22"/>
                <w:szCs w:val="22"/>
                <w:rtl/>
              </w:rPr>
              <w:t>לכ"ע</w:t>
            </w:r>
            <w:proofErr w:type="spellEnd"/>
            <w:r>
              <w:rPr>
                <w:rFonts w:ascii="Arial" w:hAnsi="Arial" w:cs="Arial" w:hint="cs"/>
                <w:b/>
                <w:sz w:val="22"/>
                <w:szCs w:val="22"/>
                <w:rtl/>
              </w:rPr>
              <w:t xml:space="preserve"> בהוצאות בנושא הגבלים עסקיים</w:t>
            </w:r>
            <w:r w:rsidRPr="00A95092">
              <w:rPr>
                <w:rFonts w:ascii="Arial" w:hAnsi="Arial" w:cs="Arial" w:hint="cs"/>
                <w:b/>
                <w:sz w:val="22"/>
                <w:szCs w:val="22"/>
                <w:rtl/>
              </w:rPr>
              <w:t xml:space="preserve">. </w:t>
            </w:r>
            <w:r w:rsidR="006320F3">
              <w:rPr>
                <w:rFonts w:ascii="Arial" w:hAnsi="Arial" w:cs="Arial" w:hint="cs"/>
                <w:b/>
                <w:sz w:val="22"/>
                <w:szCs w:val="22"/>
                <w:rtl/>
              </w:rPr>
              <w:t>מרכז פסקי דין וחקיקה בנושא התחרות והגבלים.</w:t>
            </w:r>
          </w:p>
          <w:p w:rsidR="003A4534" w:rsidRPr="00A259FB" w:rsidRDefault="00A95092" w:rsidP="006320F3">
            <w:pPr>
              <w:spacing w:line="276" w:lineRule="auto"/>
              <w:rPr>
                <w:rFonts w:ascii="Arial" w:hAnsi="Arial" w:cs="Arial"/>
                <w:b/>
                <w:sz w:val="22"/>
                <w:szCs w:val="22"/>
                <w:rtl/>
              </w:rPr>
            </w:pPr>
            <w:proofErr w:type="spellStart"/>
            <w:r>
              <w:rPr>
                <w:rFonts w:ascii="Arial" w:hAnsi="Arial" w:cs="Arial" w:hint="cs"/>
                <w:b/>
                <w:sz w:val="22"/>
                <w:szCs w:val="22"/>
                <w:rtl/>
              </w:rPr>
              <w:t>תאור</w:t>
            </w:r>
            <w:proofErr w:type="spellEnd"/>
            <w:r>
              <w:rPr>
                <w:rFonts w:ascii="Arial" w:hAnsi="Arial" w:cs="Arial" w:hint="cs"/>
                <w:b/>
                <w:sz w:val="22"/>
                <w:szCs w:val="22"/>
                <w:rtl/>
              </w:rPr>
              <w:t xml:space="preserve"> המאגר: </w:t>
            </w:r>
            <w:hyperlink r:id="rId7" w:history="1">
              <w:r w:rsidRPr="00A60B46">
                <w:rPr>
                  <w:rStyle w:val="Hyperlink"/>
                  <w:rFonts w:ascii="Arial" w:hAnsi="Arial" w:cs="Arial"/>
                  <w:sz w:val="22"/>
                  <w:szCs w:val="22"/>
                </w:rPr>
                <w:t>http://www.kluwercompetitionlaw.com</w:t>
              </w:r>
              <w:r w:rsidRPr="00A60B46">
                <w:rPr>
                  <w:rStyle w:val="Hyperlink"/>
                  <w:rFonts w:ascii="Arial" w:hAnsi="Arial" w:cs="Arial"/>
                  <w:sz w:val="22"/>
                  <w:szCs w:val="22"/>
                  <w:rtl/>
                </w:rPr>
                <w:t>/</w:t>
              </w:r>
            </w:hyperlink>
          </w:p>
        </w:tc>
      </w:tr>
    </w:tbl>
    <w:p w:rsidR="003A4534" w:rsidRPr="0021757D" w:rsidRDefault="003A4534" w:rsidP="003A4534">
      <w:pPr>
        <w:rPr>
          <w:rFonts w:ascii="Arial" w:hAnsi="Arial" w:cs="Arial"/>
          <w:b/>
          <w:sz w:val="16"/>
          <w:szCs w:val="16"/>
          <w:rtl/>
        </w:rPr>
      </w:pPr>
    </w:p>
    <w:p w:rsidR="003A4534" w:rsidRDefault="003A4534" w:rsidP="00496A7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496A74">
        <w:rPr>
          <w:rFonts w:ascii="Arial" w:hAnsi="Arial" w:cs="Arial"/>
          <w:b/>
          <w:sz w:val="28"/>
          <w:szCs w:val="28"/>
        </w:rPr>
        <w:sym w:font="Wingdings" w:char="F0FD"/>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610B0">
            <w:pPr>
              <w:ind w:right="283"/>
              <w:rPr>
                <w:rFonts w:ascii="Arial" w:hAnsi="Arial" w:cs="Arial"/>
                <w:b/>
                <w:sz w:val="22"/>
                <w:szCs w:val="22"/>
                <w:rtl/>
              </w:rPr>
            </w:pPr>
            <w:r>
              <w:rPr>
                <w:rFonts w:ascii="Arial" w:hAnsi="Arial" w:cs="Arial" w:hint="cs"/>
                <w:b/>
                <w:sz w:val="22"/>
                <w:szCs w:val="22"/>
                <w:rtl/>
              </w:rPr>
              <w:t xml:space="preserve">   </w:t>
            </w:r>
            <w:r w:rsidR="00B610B0">
              <w:rPr>
                <w:rFonts w:ascii="Arial" w:hAnsi="Arial" w:cs="Arial"/>
                <w:b/>
                <w:sz w:val="28"/>
                <w:szCs w:val="28"/>
              </w:rPr>
              <w:sym w:font="Wingdings" w:char="F0A8"/>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496A74" w:rsidP="00B8441A">
            <w:pPr>
              <w:ind w:right="283"/>
              <w:rPr>
                <w:rFonts w:ascii="Arial" w:hAnsi="Arial" w:cs="Arial"/>
                <w:b/>
                <w:sz w:val="22"/>
                <w:szCs w:val="22"/>
                <w:rtl/>
              </w:rPr>
            </w:pPr>
            <w:r>
              <w:rPr>
                <w:rFonts w:ascii="Arial" w:hAnsi="Arial" w:cs="Arial"/>
                <w:b/>
                <w:sz w:val="28"/>
                <w:szCs w:val="28"/>
              </w:rPr>
              <w:sym w:font="Wingdings" w:char="F0FD"/>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83"/>
        <w:gridCol w:w="3370"/>
        <w:gridCol w:w="3012"/>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A259FB" w:rsidRDefault="00A66DE8" w:rsidP="00B8441A">
            <w:pPr>
              <w:rPr>
                <w:rFonts w:ascii="Arial" w:hAnsi="Arial" w:cs="Arial"/>
                <w:b/>
                <w:sz w:val="22"/>
                <w:szCs w:val="22"/>
              </w:rPr>
            </w:pPr>
            <w:bookmarkStart w:id="0" w:name="_GoBack"/>
            <w:r>
              <w:rPr>
                <w:rFonts w:ascii="Arial" w:hAnsi="Arial" w:cs="Arial"/>
                <w:b/>
                <w:sz w:val="22"/>
                <w:szCs w:val="22"/>
              </w:rPr>
              <w:t>Wolters Kluwer</w:t>
            </w:r>
            <w:bookmarkEnd w:id="0"/>
          </w:p>
        </w:tc>
      </w:tr>
      <w:tr w:rsidR="003A4534" w:rsidRPr="0053500C" w:rsidTr="006320F3">
        <w:trPr>
          <w:trHeight w:val="390"/>
        </w:trPr>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A259FB" w:rsidRDefault="00B20622" w:rsidP="00B8441A">
            <w:pPr>
              <w:rPr>
                <w:rFonts w:ascii="Arial" w:hAnsi="Arial" w:cs="Arial"/>
                <w:b/>
                <w:sz w:val="22"/>
                <w:szCs w:val="22"/>
                <w:rtl/>
              </w:rPr>
            </w:pPr>
            <w:r w:rsidRPr="00DE32D7">
              <w:rPr>
                <w:rFonts w:ascii="Alef" w:hAnsi="Alef" w:cs="Alef"/>
                <w:b/>
                <w:bCs/>
                <w:u w:val="single"/>
                <w:rtl/>
              </w:rPr>
              <w:t>27152618</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A259FB" w:rsidRDefault="00B610B0" w:rsidP="00B8441A">
            <w:pPr>
              <w:rPr>
                <w:rFonts w:ascii="Arial" w:hAnsi="Arial" w:cs="Arial"/>
                <w:b/>
                <w:sz w:val="22"/>
                <w:szCs w:val="22"/>
                <w:rtl/>
              </w:rPr>
            </w:pPr>
            <w:r>
              <w:rPr>
                <w:rFonts w:ascii="Arial" w:hAnsi="Arial" w:cs="Arial"/>
                <w:b/>
                <w:sz w:val="28"/>
                <w:szCs w:val="28"/>
              </w:rPr>
              <w:sym w:font="Wingdings" w:char="F0A8"/>
            </w:r>
            <w:r w:rsidR="003A4534" w:rsidRPr="00A259FB">
              <w:rPr>
                <w:rFonts w:ascii="Arial" w:hAnsi="Arial" w:cs="Arial"/>
                <w:b/>
                <w:sz w:val="28"/>
                <w:szCs w:val="28"/>
              </w:rPr>
              <w:t xml:space="preserve">     </w:t>
            </w:r>
            <w:r w:rsidR="003A4534" w:rsidRPr="00A259FB">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A259FB" w:rsidRDefault="00496A74" w:rsidP="00B8441A">
            <w:pPr>
              <w:rPr>
                <w:rFonts w:ascii="Arial" w:hAnsi="Arial" w:cs="Arial"/>
                <w:b/>
                <w:sz w:val="22"/>
                <w:szCs w:val="22"/>
                <w:rtl/>
              </w:rPr>
            </w:pPr>
            <w:r>
              <w:rPr>
                <w:rFonts w:ascii="Arial" w:hAnsi="Arial" w:cs="Arial"/>
                <w:b/>
                <w:sz w:val="28"/>
                <w:szCs w:val="28"/>
              </w:rPr>
              <w:sym w:font="Wingdings" w:char="F0FD"/>
            </w:r>
            <w:r w:rsidR="003A4534" w:rsidRPr="00A259FB">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AF51A2" w:rsidRDefault="00AF51A2" w:rsidP="00AF51A2">
            <w:pPr>
              <w:pStyle w:val="Default"/>
            </w:pPr>
          </w:p>
          <w:tbl>
            <w:tblPr>
              <w:bidiVisual/>
              <w:tblW w:w="0" w:type="auto"/>
              <w:tblBorders>
                <w:top w:val="nil"/>
                <w:left w:val="nil"/>
                <w:bottom w:val="nil"/>
                <w:right w:val="nil"/>
              </w:tblBorders>
              <w:tblLook w:val="0000" w:firstRow="0" w:lastRow="0" w:firstColumn="0" w:lastColumn="0" w:noHBand="0" w:noVBand="0"/>
            </w:tblPr>
            <w:tblGrid>
              <w:gridCol w:w="951"/>
            </w:tblGrid>
            <w:tr w:rsidR="00AF51A2">
              <w:trPr>
                <w:trHeight w:val="199"/>
              </w:trPr>
              <w:tc>
                <w:tcPr>
                  <w:tcW w:w="0" w:type="auto"/>
                </w:tcPr>
                <w:p w:rsidR="00AF51A2" w:rsidRDefault="00AF51A2">
                  <w:pPr>
                    <w:pStyle w:val="Default"/>
                    <w:rPr>
                      <w:sz w:val="20"/>
                      <w:szCs w:val="20"/>
                    </w:rPr>
                  </w:pPr>
                  <w:r w:rsidRPr="00AF51A2">
                    <w:rPr>
                      <w:rFonts w:ascii="Arial" w:hAnsi="Arial" w:cs="Arial"/>
                      <w:b/>
                      <w:color w:val="auto"/>
                      <w:sz w:val="22"/>
                      <w:szCs w:val="22"/>
                      <w:lang w:eastAsia="he-IL"/>
                    </w:rPr>
                    <w:t xml:space="preserve">€ </w:t>
                  </w:r>
                  <w:r w:rsidR="00B536C5">
                    <w:rPr>
                      <w:rFonts w:ascii="Arial" w:hAnsi="Arial" w:cs="Arial" w:hint="cs"/>
                      <w:b/>
                      <w:color w:val="auto"/>
                      <w:sz w:val="22"/>
                      <w:szCs w:val="22"/>
                      <w:rtl/>
                      <w:lang w:eastAsia="he-IL"/>
                    </w:rPr>
                    <w:t>6,150</w:t>
                  </w:r>
                  <w:r>
                    <w:rPr>
                      <w:sz w:val="20"/>
                      <w:szCs w:val="20"/>
                    </w:rPr>
                    <w:t xml:space="preserve"> </w:t>
                  </w:r>
                </w:p>
              </w:tc>
            </w:tr>
          </w:tbl>
          <w:p w:rsidR="003A4534" w:rsidRPr="00A259FB" w:rsidRDefault="003A4534" w:rsidP="004637B4">
            <w:pPr>
              <w:rPr>
                <w:rFonts w:ascii="Arial" w:hAnsi="Arial" w:cs="Arial"/>
                <w:b/>
                <w:sz w:val="22"/>
                <w:szCs w:val="22"/>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A259FB" w:rsidRDefault="00B536C5" w:rsidP="00AF51A2">
            <w:pPr>
              <w:rPr>
                <w:rFonts w:ascii="Arial" w:hAnsi="Arial" w:cs="Arial"/>
                <w:b/>
                <w:sz w:val="22"/>
                <w:szCs w:val="22"/>
                <w:rtl/>
              </w:rPr>
            </w:pPr>
            <w:r>
              <w:rPr>
                <w:rFonts w:ascii="Arial" w:hAnsi="Arial" w:cs="Arial" w:hint="cs"/>
                <w:b/>
                <w:sz w:val="22"/>
                <w:szCs w:val="22"/>
                <w:rtl/>
              </w:rPr>
              <w:t>2026-2027</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53500C" w:rsidTr="0053500C">
        <w:tc>
          <w:tcPr>
            <w:tcW w:w="9286" w:type="dxa"/>
          </w:tcPr>
          <w:p w:rsidR="00A259FB" w:rsidRDefault="00A259FB" w:rsidP="00A259FB">
            <w:pPr>
              <w:spacing w:line="360" w:lineRule="auto"/>
              <w:rPr>
                <w:rFonts w:ascii="Arial" w:hAnsi="Arial" w:cs="Arial"/>
                <w:b/>
                <w:sz w:val="22"/>
                <w:szCs w:val="22"/>
                <w:rtl/>
              </w:rPr>
            </w:pPr>
          </w:p>
          <w:p w:rsidR="00B610B0" w:rsidRDefault="00A95092" w:rsidP="009007CE">
            <w:pPr>
              <w:spacing w:line="360" w:lineRule="auto"/>
              <w:rPr>
                <w:rFonts w:ascii="Arial" w:hAnsi="Arial" w:cs="Arial"/>
                <w:b/>
                <w:sz w:val="22"/>
                <w:szCs w:val="22"/>
                <w:rtl/>
              </w:rPr>
            </w:pPr>
            <w:r>
              <w:rPr>
                <w:rFonts w:ascii="Arial" w:hAnsi="Arial" w:cs="Arial" w:hint="cs"/>
                <w:b/>
                <w:sz w:val="22"/>
                <w:szCs w:val="22"/>
                <w:rtl/>
              </w:rPr>
              <w:t>זה ספק יחיד</w:t>
            </w:r>
            <w:r w:rsidR="009007CE">
              <w:rPr>
                <w:rFonts w:ascii="Arial" w:hAnsi="Arial" w:cs="Arial" w:hint="cs"/>
                <w:b/>
                <w:sz w:val="22"/>
                <w:szCs w:val="22"/>
                <w:rtl/>
              </w:rPr>
              <w:t xml:space="preserve"> בחו"ל ובארץ </w:t>
            </w:r>
            <w:r>
              <w:rPr>
                <w:rFonts w:ascii="Arial" w:hAnsi="Arial" w:cs="Arial" w:hint="cs"/>
                <w:b/>
                <w:sz w:val="22"/>
                <w:szCs w:val="22"/>
                <w:rtl/>
              </w:rPr>
              <w:t>ברמה ובהיקף כזה. מקור מידע חשוב לביצוע העבודה של הרשות ההגבלים העסקיים. מייעל תהליך חיפוש חומר רלוונטי בספרות מקצועית.</w:t>
            </w:r>
          </w:p>
          <w:p w:rsidR="00611033" w:rsidRPr="00611033" w:rsidRDefault="00B23221" w:rsidP="00A95092">
            <w:pPr>
              <w:spacing w:line="360" w:lineRule="auto"/>
              <w:rPr>
                <w:rFonts w:ascii="Arial" w:hAnsi="Arial" w:cs="Arial"/>
                <w:b/>
                <w:color w:val="FF0000"/>
                <w:sz w:val="22"/>
                <w:szCs w:val="22"/>
                <w:rtl/>
              </w:rPr>
            </w:pPr>
            <w:r w:rsidRPr="00B23221">
              <w:rPr>
                <w:rFonts w:ascii="Arial" w:hAnsi="Arial" w:cs="Arial"/>
                <w:b/>
                <w:sz w:val="22"/>
                <w:szCs w:val="22"/>
              </w:rPr>
              <w:t>KLUWER</w:t>
            </w:r>
            <w:r w:rsidRPr="00B23221">
              <w:rPr>
                <w:rFonts w:ascii="Arial" w:hAnsi="Arial" w:cs="Arial" w:hint="cs"/>
                <w:b/>
                <w:sz w:val="22"/>
                <w:szCs w:val="22"/>
                <w:rtl/>
              </w:rPr>
              <w:t xml:space="preserve"> זו הוצאה לאור שנותנת גישה בלעדית לספרים בהוצאתה, לכן אין ספקים נוספים שמספקים את אותו </w:t>
            </w:r>
            <w:r w:rsidR="00D50EA4">
              <w:rPr>
                <w:rFonts w:ascii="Arial" w:hAnsi="Arial" w:cs="Arial" w:hint="cs"/>
                <w:b/>
                <w:sz w:val="22"/>
                <w:szCs w:val="22"/>
                <w:rtl/>
              </w:rPr>
              <w:t>ה</w:t>
            </w:r>
            <w:r w:rsidRPr="00B23221">
              <w:rPr>
                <w:rFonts w:ascii="Arial" w:hAnsi="Arial" w:cs="Arial" w:hint="cs"/>
                <w:b/>
                <w:sz w:val="22"/>
                <w:szCs w:val="22"/>
                <w:rtl/>
              </w:rPr>
              <w:t>מידע.</w:t>
            </w: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C425D4" w:rsidP="0053500C">
            <w:pPr>
              <w:spacing w:line="360" w:lineRule="auto"/>
              <w:rPr>
                <w:rFonts w:ascii="Arial" w:hAnsi="Arial" w:cs="Arial"/>
                <w:b/>
                <w:sz w:val="22"/>
                <w:szCs w:val="22"/>
                <w:rtl/>
              </w:rPr>
            </w:pPr>
            <w:r>
              <w:rPr>
                <w:rFonts w:ascii="Arial" w:hAnsi="Arial" w:cs="Arial" w:hint="cs"/>
                <w:b/>
                <w:sz w:val="22"/>
                <w:szCs w:val="22"/>
                <w:rtl/>
              </w:rPr>
              <w:t>מליטה שפיר</w:t>
            </w:r>
          </w:p>
        </w:tc>
        <w:tc>
          <w:tcPr>
            <w:tcW w:w="3420" w:type="dxa"/>
            <w:tcBorders>
              <w:bottom w:val="single" w:sz="4" w:space="0" w:color="auto"/>
            </w:tcBorders>
          </w:tcPr>
          <w:p w:rsidR="003A4534" w:rsidRPr="0053500C" w:rsidRDefault="00C425D4" w:rsidP="0053500C">
            <w:pPr>
              <w:spacing w:line="360" w:lineRule="auto"/>
              <w:rPr>
                <w:rFonts w:ascii="Arial" w:hAnsi="Arial" w:cs="Arial"/>
                <w:b/>
                <w:sz w:val="22"/>
                <w:szCs w:val="22"/>
                <w:rtl/>
              </w:rPr>
            </w:pPr>
            <w:r>
              <w:rPr>
                <w:rFonts w:ascii="Arial" w:hAnsi="Arial" w:cs="Arial" w:hint="cs"/>
                <w:b/>
                <w:sz w:val="22"/>
                <w:szCs w:val="22"/>
                <w:rtl/>
              </w:rPr>
              <w:t>מידענית</w:t>
            </w:r>
          </w:p>
        </w:tc>
        <w:tc>
          <w:tcPr>
            <w:tcW w:w="3202" w:type="dxa"/>
            <w:tcBorders>
              <w:bottom w:val="single" w:sz="4" w:space="0" w:color="auto"/>
            </w:tcBorders>
          </w:tcPr>
          <w:p w:rsidR="003A4534" w:rsidRPr="0053500C" w:rsidRDefault="00C425D4" w:rsidP="0053500C">
            <w:pPr>
              <w:spacing w:line="360" w:lineRule="auto"/>
              <w:rPr>
                <w:rFonts w:ascii="Arial" w:hAnsi="Arial" w:cs="Arial"/>
                <w:b/>
                <w:sz w:val="22"/>
                <w:szCs w:val="22"/>
                <w:rtl/>
              </w:rPr>
            </w:pPr>
            <w:r>
              <w:rPr>
                <w:rFonts w:ascii="Arial" w:hAnsi="Arial" w:cs="Arial" w:hint="cs"/>
                <w:b/>
                <w:sz w:val="22"/>
                <w:szCs w:val="22"/>
                <w:rtl/>
              </w:rPr>
              <w:t>שפיר</w:t>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1BB3" w:rsidRDefault="006C1BB3">
      <w:r>
        <w:separator/>
      </w:r>
    </w:p>
    <w:p w:rsidR="006C1BB3" w:rsidRDefault="006C1BB3"/>
  </w:endnote>
  <w:endnote w:type="continuationSeparator" w:id="0">
    <w:p w:rsidR="006C1BB3" w:rsidRDefault="006C1BB3">
      <w:r>
        <w:continuationSeparator/>
      </w:r>
    </w:p>
    <w:p w:rsidR="006C1BB3" w:rsidRDefault="006C1B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lef">
    <w:panose1 w:val="00000500000000000000"/>
    <w:charset w:val="00"/>
    <w:family w:val="auto"/>
    <w:pitch w:val="variable"/>
    <w:sig w:usb0="00000807" w:usb1="40000000" w:usb2="00000000" w:usb3="00000000" w:csb0="000000B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6320F3" w:rsidP="007131DA">
          <w:pPr>
            <w:rPr>
              <w:rFonts w:ascii="Arial" w:hAnsi="Arial" w:cs="Arial"/>
              <w:sz w:val="20"/>
              <w:szCs w:val="20"/>
              <w:rtl/>
            </w:rPr>
          </w:pPr>
          <w:r>
            <w:rPr>
              <w:noProof/>
              <w:lang w:eastAsia="en-US"/>
            </w:rPr>
            <w:drawing>
              <wp:inline distT="0" distB="0" distL="0" distR="0">
                <wp:extent cx="723900" cy="373380"/>
                <wp:effectExtent l="0" t="0" r="0" b="762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862A0E">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862A0E">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862A0E">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862A0E">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1BB3" w:rsidRDefault="006C1BB3">
      <w:r>
        <w:separator/>
      </w:r>
    </w:p>
    <w:p w:rsidR="006C1BB3" w:rsidRDefault="006C1BB3"/>
  </w:footnote>
  <w:footnote w:type="continuationSeparator" w:id="0">
    <w:p w:rsidR="006C1BB3" w:rsidRDefault="006C1BB3">
      <w:r>
        <w:continuationSeparator/>
      </w:r>
    </w:p>
    <w:p w:rsidR="006C1BB3" w:rsidRDefault="006C1B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4534" w:rsidRDefault="006C1BB3">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4534" w:rsidRPr="00D92E7A" w:rsidRDefault="003A4534" w:rsidP="00367921">
    <w:pPr>
      <w:pStyle w:val="a6"/>
      <w:rPr>
        <w:sz w:val="20"/>
        <w:szCs w:val="20"/>
        <w:rtl/>
      </w:rPr>
    </w:pPr>
  </w:p>
  <w:p w:rsidR="003A4534" w:rsidRDefault="006320F3" w:rsidP="003B6F35">
    <w:pPr>
      <w:pStyle w:val="a6"/>
      <w:jc w:val="center"/>
      <w:rPr>
        <w:sz w:val="20"/>
        <w:szCs w:val="20"/>
        <w:rtl/>
      </w:rPr>
    </w:pPr>
    <w:r>
      <w:rPr>
        <w:noProof/>
        <w:lang w:eastAsia="en-US"/>
      </w:rPr>
      <w:drawing>
        <wp:inline distT="0" distB="0" distL="0" distR="0">
          <wp:extent cx="5806440" cy="960120"/>
          <wp:effectExtent l="0" t="0" r="3810"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012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D5E3F"/>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56B56"/>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37B4"/>
    <w:rsid w:val="0046509C"/>
    <w:rsid w:val="00470388"/>
    <w:rsid w:val="0047787B"/>
    <w:rsid w:val="00484F17"/>
    <w:rsid w:val="00496A74"/>
    <w:rsid w:val="004973BE"/>
    <w:rsid w:val="004A0DB2"/>
    <w:rsid w:val="004A47A6"/>
    <w:rsid w:val="004B1D89"/>
    <w:rsid w:val="004C00D7"/>
    <w:rsid w:val="004C7783"/>
    <w:rsid w:val="004D1FE7"/>
    <w:rsid w:val="004D3DEB"/>
    <w:rsid w:val="004D6229"/>
    <w:rsid w:val="004E4FDF"/>
    <w:rsid w:val="004E78DC"/>
    <w:rsid w:val="004F083F"/>
    <w:rsid w:val="004F447E"/>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1033"/>
    <w:rsid w:val="00614185"/>
    <w:rsid w:val="00620914"/>
    <w:rsid w:val="006272A1"/>
    <w:rsid w:val="006320F3"/>
    <w:rsid w:val="00632B59"/>
    <w:rsid w:val="0063425E"/>
    <w:rsid w:val="00635C6A"/>
    <w:rsid w:val="00635E82"/>
    <w:rsid w:val="00644278"/>
    <w:rsid w:val="006450D5"/>
    <w:rsid w:val="00652A34"/>
    <w:rsid w:val="0065320D"/>
    <w:rsid w:val="00653F4A"/>
    <w:rsid w:val="00654C58"/>
    <w:rsid w:val="00660270"/>
    <w:rsid w:val="006622EC"/>
    <w:rsid w:val="00666C4B"/>
    <w:rsid w:val="006702AD"/>
    <w:rsid w:val="00673EB3"/>
    <w:rsid w:val="00683430"/>
    <w:rsid w:val="00684B36"/>
    <w:rsid w:val="0069510D"/>
    <w:rsid w:val="006961D5"/>
    <w:rsid w:val="006A52E7"/>
    <w:rsid w:val="006A6017"/>
    <w:rsid w:val="006A7C65"/>
    <w:rsid w:val="006B52D5"/>
    <w:rsid w:val="006B75D7"/>
    <w:rsid w:val="006C1BB3"/>
    <w:rsid w:val="006C54B2"/>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0805"/>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2A0E"/>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07CE"/>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259FB"/>
    <w:rsid w:val="00A26DFE"/>
    <w:rsid w:val="00A30007"/>
    <w:rsid w:val="00A30ACF"/>
    <w:rsid w:val="00A34881"/>
    <w:rsid w:val="00A37014"/>
    <w:rsid w:val="00A44570"/>
    <w:rsid w:val="00A44E15"/>
    <w:rsid w:val="00A536B6"/>
    <w:rsid w:val="00A53CCE"/>
    <w:rsid w:val="00A60DA7"/>
    <w:rsid w:val="00A64337"/>
    <w:rsid w:val="00A64A82"/>
    <w:rsid w:val="00A66DE8"/>
    <w:rsid w:val="00A66DF1"/>
    <w:rsid w:val="00A66F8F"/>
    <w:rsid w:val="00A7169D"/>
    <w:rsid w:val="00A7192D"/>
    <w:rsid w:val="00A75364"/>
    <w:rsid w:val="00A77A37"/>
    <w:rsid w:val="00A809D2"/>
    <w:rsid w:val="00A81A53"/>
    <w:rsid w:val="00A838B1"/>
    <w:rsid w:val="00A94EDA"/>
    <w:rsid w:val="00A95092"/>
    <w:rsid w:val="00A95294"/>
    <w:rsid w:val="00A96B38"/>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1A2"/>
    <w:rsid w:val="00AF5CFA"/>
    <w:rsid w:val="00B03FB3"/>
    <w:rsid w:val="00B078F0"/>
    <w:rsid w:val="00B07DFD"/>
    <w:rsid w:val="00B10A8F"/>
    <w:rsid w:val="00B116F3"/>
    <w:rsid w:val="00B11F67"/>
    <w:rsid w:val="00B14B42"/>
    <w:rsid w:val="00B20622"/>
    <w:rsid w:val="00B23221"/>
    <w:rsid w:val="00B25360"/>
    <w:rsid w:val="00B311F7"/>
    <w:rsid w:val="00B32199"/>
    <w:rsid w:val="00B32FEC"/>
    <w:rsid w:val="00B36276"/>
    <w:rsid w:val="00B373C8"/>
    <w:rsid w:val="00B45346"/>
    <w:rsid w:val="00B46085"/>
    <w:rsid w:val="00B47814"/>
    <w:rsid w:val="00B5086D"/>
    <w:rsid w:val="00B52B7B"/>
    <w:rsid w:val="00B536C5"/>
    <w:rsid w:val="00B610B0"/>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C7CE3"/>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25D4"/>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50EA4"/>
    <w:rsid w:val="00D62542"/>
    <w:rsid w:val="00D62B51"/>
    <w:rsid w:val="00D70C69"/>
    <w:rsid w:val="00D71C75"/>
    <w:rsid w:val="00D745C6"/>
    <w:rsid w:val="00D871F0"/>
    <w:rsid w:val="00D91644"/>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041F"/>
    <w:rsid w:val="00E043B6"/>
    <w:rsid w:val="00E06167"/>
    <w:rsid w:val="00E1040D"/>
    <w:rsid w:val="00E122B7"/>
    <w:rsid w:val="00E15C5D"/>
    <w:rsid w:val="00E24469"/>
    <w:rsid w:val="00E33AA4"/>
    <w:rsid w:val="00E3493D"/>
    <w:rsid w:val="00E4041E"/>
    <w:rsid w:val="00E43C5D"/>
    <w:rsid w:val="00E4716E"/>
    <w:rsid w:val="00E4749B"/>
    <w:rsid w:val="00E475A3"/>
    <w:rsid w:val="00E5404D"/>
    <w:rsid w:val="00E61AF1"/>
    <w:rsid w:val="00E61E06"/>
    <w:rsid w:val="00E630A8"/>
    <w:rsid w:val="00E63466"/>
    <w:rsid w:val="00E72D7D"/>
    <w:rsid w:val="00E73917"/>
    <w:rsid w:val="00E745F6"/>
    <w:rsid w:val="00E971E7"/>
    <w:rsid w:val="00EA08DA"/>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47AC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F16EE71B-010B-4829-BB06-2EB023A21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customStyle="1" w:styleId="msgbodytext">
    <w:name w:val="msgbodytext"/>
    <w:rsid w:val="00A96B38"/>
  </w:style>
  <w:style w:type="paragraph" w:customStyle="1" w:styleId="Default">
    <w:name w:val="Default"/>
    <w:rsid w:val="00AF51A2"/>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383337">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88539537">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67696790">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luwercompetitionlaw.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382</Words>
  <Characters>1911</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2289</CharactersWithSpaces>
  <SharedDoc>false</SharedDoc>
  <HLinks>
    <vt:vector size="12" baseType="variant">
      <vt:variant>
        <vt:i4>6160461</vt:i4>
      </vt:variant>
      <vt:variant>
        <vt:i4>3</vt:i4>
      </vt:variant>
      <vt:variant>
        <vt:i4>0</vt:i4>
      </vt:variant>
      <vt:variant>
        <vt:i4>5</vt:i4>
      </vt:variant>
      <vt:variant>
        <vt:lpwstr>http://mlexmarketinsight.com/</vt:lpwstr>
      </vt:variant>
      <vt:variant>
        <vt:lpwstr/>
      </vt:variant>
      <vt:variant>
        <vt:i4>7929964</vt:i4>
      </vt:variant>
      <vt:variant>
        <vt:i4>0</vt:i4>
      </vt:variant>
      <vt:variant>
        <vt:i4>0</vt:i4>
      </vt:variant>
      <vt:variant>
        <vt:i4>5</vt:i4>
      </vt:variant>
      <vt:variant>
        <vt:lpwstr>http://app.parr-global.com/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Erez Elmakias</cp:lastModifiedBy>
  <cp:revision>2</cp:revision>
  <cp:lastPrinted>2007-04-23T06:38:00Z</cp:lastPrinted>
  <dcterms:created xsi:type="dcterms:W3CDTF">2026-02-10T08:50:00Z</dcterms:created>
  <dcterms:modified xsi:type="dcterms:W3CDTF">2026-02-10T08:50:00Z</dcterms:modified>
</cp:coreProperties>
</file>